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6112741</wp:posOffset>
            </wp:positionV>
            <wp:extent cx="7562849" cy="458383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58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97"/>
        <w:rPr>
          <w:rFonts w:ascii="Times New Roman"/>
        </w:rPr>
      </w:pPr>
    </w:p>
    <w:p>
      <w:pPr>
        <w:pStyle w:val="BodyText"/>
        <w:spacing w:line="237" w:lineRule="auto"/>
        <w:ind w:left="1298" w:right="1085"/>
        <w:jc w:val="both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-2160378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644944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343103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91"/>
                                <w:rPr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0" w:right="0" w:firstLine="0"/>
                                <w:jc w:val="left"/>
                                <w:rPr>
                                  <w:rFonts w:ascii="Arial Black"/>
                                  <w:sz w:val="8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8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8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84"/>
                                </w:rPr>
                                <w:t>AGOSTO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9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5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170.108582pt;width:595.5pt;height:158.550pt;mso-position-horizontal-relative:page;mso-position-vertical-relative:paragraph;z-index:15728640" id="docshapegroup1" coordorigin="0,-3402" coordsize="11910,3171">
                <v:shape style="position:absolute;left:4734;top:-2387;width:2461;height:781" type="#_x0000_t75" id="docshape2" stroked="false">
                  <v:imagedata r:id="rId6" o:title=""/>
                </v:shape>
                <v:shape style="position:absolute;left:0;top:-3403;width:11910;height:3171" id="docshape3" coordorigin="0,-3402" coordsize="11910,3171" path="m11910,-3402l0,-3402,0,-551,0,-232,11910,-232,11910,-551,11910,-3402xe" filled="true" fillcolor="#003777" stroked="false">
                  <v:path arrowok="t"/>
                  <v:fill type="solid"/>
                </v:shape>
                <v:shape style="position:absolute;left:4598;top:-2862;width:2717;height:871" type="#_x0000_t75" id="docshape4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403;width:11910;height:3171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291"/>
                          <w:rPr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580" w:right="0" w:firstLine="0"/>
                          <w:jc w:val="left"/>
                          <w:rPr>
                            <w:rFonts w:ascii="Arial Black"/>
                            <w:sz w:val="8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84"/>
                          </w:rPr>
                          <w:t>BOLETIN</w:t>
                        </w:r>
                        <w:r>
                          <w:rPr>
                            <w:rFonts w:ascii="Arial Black"/>
                            <w:color w:val="FFFFFF"/>
                            <w:spacing w:val="18"/>
                            <w:sz w:val="8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84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18"/>
                            <w:sz w:val="8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84"/>
                          </w:rPr>
                          <w:t>AGOSTO</w:t>
                        </w:r>
                        <w:r>
                          <w:rPr>
                            <w:rFonts w:ascii="Arial Black"/>
                            <w:color w:val="FFFFFF"/>
                            <w:spacing w:val="19"/>
                            <w:sz w:val="8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5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718160</wp:posOffset>
                </wp:positionH>
                <wp:positionV relativeFrom="paragraph">
                  <wp:posOffset>32386</wp:posOffset>
                </wp:positionV>
                <wp:extent cx="1270" cy="3060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6070">
                              <a:moveTo>
                                <a:pt x="0" y="3056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56.548092pt,26.619334pt" to="56.548092pt,2.550120pt" stroked="true" strokeweight="6.002262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color w:val="003777"/>
          <w:spacing w:val="-4"/>
        </w:rPr>
        <w:t>Nuestro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director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general,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Ing.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Dolores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Núñez,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participó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en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el</w:t>
      </w:r>
      <w:r>
        <w:rPr>
          <w:rFonts w:ascii="Arial Black" w:hAnsi="Arial Black"/>
          <w:color w:val="003777"/>
          <w:spacing w:val="-14"/>
        </w:rPr>
        <w:t> </w:t>
      </w:r>
      <w:r>
        <w:rPr>
          <w:rFonts w:ascii="Arial Black" w:hAnsi="Arial Black"/>
          <w:color w:val="003777"/>
          <w:spacing w:val="-4"/>
        </w:rPr>
        <w:t>Taller </w:t>
      </w:r>
      <w:r>
        <w:rPr>
          <w:rFonts w:ascii="Arial Black" w:hAnsi="Arial Black"/>
          <w:color w:val="003777"/>
        </w:rPr>
        <w:t>de Intercambio de Experiencias en Aplicación de Prácticas de </w:t>
      </w:r>
      <w:r>
        <w:rPr>
          <w:rFonts w:ascii="Arial Black" w:hAnsi="Arial Black"/>
          <w:color w:val="003777"/>
          <w:spacing w:val="-4"/>
        </w:rPr>
        <w:t>Servicio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al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Cliente,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Monitoreo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y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Gestión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Comercial</w:t>
      </w:r>
      <w:r>
        <w:rPr>
          <w:rFonts w:ascii="Arial Black" w:hAnsi="Arial Black"/>
          <w:color w:val="003777"/>
          <w:spacing w:val="-21"/>
        </w:rPr>
        <w:t> </w:t>
      </w:r>
      <w:r>
        <w:rPr>
          <w:rFonts w:ascii="Arial Black" w:hAnsi="Arial Black"/>
          <w:color w:val="003777"/>
          <w:spacing w:val="-4"/>
        </w:rPr>
        <w:t>Innovadora.</w:t>
      </w:r>
    </w:p>
    <w:p>
      <w:pPr>
        <w:pStyle w:val="BodyText"/>
        <w:spacing w:before="16"/>
        <w:rPr>
          <w:rFonts w:ascii="Arial Black"/>
        </w:rPr>
      </w:pPr>
    </w:p>
    <w:p>
      <w:pPr>
        <w:pStyle w:val="BodyText"/>
        <w:spacing w:line="216" w:lineRule="auto"/>
        <w:ind w:left="1298" w:right="1084"/>
        <w:jc w:val="both"/>
      </w:pPr>
      <w:r>
        <w:rPr>
          <w:color w:val="003777"/>
          <w:w w:val="105"/>
        </w:rPr>
        <w:t>Este</w:t>
      </w:r>
      <w:r>
        <w:rPr>
          <w:color w:val="003777"/>
          <w:w w:val="105"/>
        </w:rPr>
        <w:t> espacio</w:t>
      </w:r>
      <w:r>
        <w:rPr>
          <w:color w:val="003777"/>
          <w:w w:val="105"/>
        </w:rPr>
        <w:t> tuvo</w:t>
      </w:r>
      <w:r>
        <w:rPr>
          <w:color w:val="003777"/>
          <w:w w:val="105"/>
        </w:rPr>
        <w:t> como</w:t>
      </w:r>
      <w:r>
        <w:rPr>
          <w:color w:val="003777"/>
          <w:w w:val="105"/>
        </w:rPr>
        <w:t> objetivo</w:t>
      </w:r>
      <w:r>
        <w:rPr>
          <w:color w:val="003777"/>
          <w:w w:val="105"/>
        </w:rPr>
        <w:t> promover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intercambio</w:t>
      </w:r>
      <w:r>
        <w:rPr>
          <w:color w:val="003777"/>
          <w:w w:val="105"/>
        </w:rPr>
        <w:t> de conocimientos</w:t>
      </w:r>
      <w:r>
        <w:rPr>
          <w:color w:val="003777"/>
          <w:w w:val="105"/>
        </w:rPr>
        <w:t> entre</w:t>
      </w:r>
      <w:r>
        <w:rPr>
          <w:color w:val="003777"/>
          <w:w w:val="105"/>
        </w:rPr>
        <w:t> equipos</w:t>
      </w:r>
      <w:r>
        <w:rPr>
          <w:color w:val="003777"/>
          <w:w w:val="105"/>
        </w:rPr>
        <w:t> técnicos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ANDA</w:t>
      </w:r>
      <w:r>
        <w:rPr>
          <w:color w:val="003777"/>
          <w:w w:val="105"/>
        </w:rPr>
        <w:t> (El</w:t>
      </w:r>
      <w:r>
        <w:rPr>
          <w:color w:val="003777"/>
          <w:w w:val="105"/>
        </w:rPr>
        <w:t> Salvador),</w:t>
      </w:r>
      <w:r>
        <w:rPr>
          <w:color w:val="003777"/>
          <w:w w:val="105"/>
        </w:rPr>
        <w:t> AyA (Costa Rica) e INAPA (República Dominicana), compartiendo buenas prácticas,</w:t>
      </w:r>
      <w:r>
        <w:rPr>
          <w:color w:val="003777"/>
          <w:w w:val="105"/>
        </w:rPr>
        <w:t> lecciones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modelos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atención</w:t>
      </w:r>
      <w:r>
        <w:rPr>
          <w:color w:val="003777"/>
          <w:w w:val="105"/>
        </w:rPr>
        <w:t> al</w:t>
      </w:r>
      <w:r>
        <w:rPr>
          <w:color w:val="003777"/>
          <w:w w:val="105"/>
        </w:rPr>
        <w:t> cliente,</w:t>
      </w:r>
      <w:r>
        <w:rPr>
          <w:color w:val="003777"/>
          <w:w w:val="105"/>
        </w:rPr>
        <w:t> con</w:t>
      </w:r>
      <w:r>
        <w:rPr>
          <w:color w:val="003777"/>
          <w:w w:val="105"/>
        </w:rPr>
        <w:t> el propósito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fortalecer</w:t>
      </w:r>
      <w:r>
        <w:rPr>
          <w:color w:val="003777"/>
          <w:w w:val="105"/>
        </w:rPr>
        <w:t> los</w:t>
      </w:r>
      <w:r>
        <w:rPr>
          <w:color w:val="003777"/>
          <w:w w:val="105"/>
        </w:rPr>
        <w:t> sistemas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gestión</w:t>
      </w:r>
      <w:r>
        <w:rPr>
          <w:color w:val="003777"/>
          <w:w w:val="105"/>
        </w:rPr>
        <w:t> empresarial</w:t>
      </w:r>
      <w:r>
        <w:rPr>
          <w:color w:val="003777"/>
          <w:w w:val="105"/>
        </w:rPr>
        <w:t> y mejorar la efectividad de los servicios de agua.</w:t>
      </w:r>
    </w:p>
    <w:p>
      <w:pPr>
        <w:pStyle w:val="BodyText"/>
        <w:spacing w:line="216" w:lineRule="auto" w:before="386"/>
        <w:ind w:left="1298" w:right="1084"/>
        <w:jc w:val="both"/>
      </w:pPr>
      <w:r>
        <w:rPr>
          <w:color w:val="003777"/>
        </w:rPr>
        <w:t>En esta importante jornada, el Ing. Núñez estuvo acompañado por el Ing. Jefry Melo, director comercial, reafirmando así el compromiso institucional</w:t>
      </w:r>
      <w:r>
        <w:rPr>
          <w:color w:val="003777"/>
          <w:spacing w:val="40"/>
        </w:rPr>
        <w:t> </w:t>
      </w:r>
      <w:r>
        <w:rPr>
          <w:color w:val="003777"/>
        </w:rPr>
        <w:t>con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innovación,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eficiencia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mejora</w:t>
      </w:r>
      <w:r>
        <w:rPr>
          <w:color w:val="003777"/>
          <w:spacing w:val="40"/>
        </w:rPr>
        <w:t> </w:t>
      </w:r>
      <w:r>
        <w:rPr>
          <w:color w:val="003777"/>
        </w:rPr>
        <w:t>continua.</w:t>
      </w:r>
    </w:p>
    <w:p>
      <w:pPr>
        <w:pStyle w:val="BodyText"/>
        <w:spacing w:after="0" w:line="216" w:lineRule="auto"/>
        <w:jc w:val="both"/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345"/>
        <w:rPr>
          <w:sz w:val="33"/>
        </w:rPr>
      </w:pPr>
    </w:p>
    <w:p>
      <w:pPr>
        <w:spacing w:line="211" w:lineRule="auto" w:before="0"/>
        <w:ind w:left="917" w:right="905" w:firstLine="0"/>
        <w:jc w:val="both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ragraph">
                  <wp:posOffset>-6660068</wp:posOffset>
                </wp:positionV>
                <wp:extent cx="7562850" cy="59296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5929630"/>
                          <a:chExt cx="7562850" cy="59296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285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75994">
                                <a:moveTo>
                                  <a:pt x="7562849" y="975930"/>
                                </a:moveTo>
                                <a:lnTo>
                                  <a:pt x="0" y="97593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97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930"/>
                            <a:ext cx="7562850" cy="4953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24.414856pt;width:595.5pt;height:466.9pt;mso-position-horizontal-relative:page;mso-position-vertical-relative:paragraph;z-index:15730176" id="docshapegroup6" coordorigin="0,-10488" coordsize="11910,9338">
                <v:shape style="position:absolute;left:4734;top:-9272;width:2461;height:781" type="#_x0000_t75" id="docshape7" stroked="false">
                  <v:imagedata r:id="rId6" o:title=""/>
                </v:shape>
                <v:rect style="position:absolute;left:0;top:-10489;width:11910;height:1537" id="docshape8" filled="true" fillcolor="#003777" stroked="false">
                  <v:fill type="solid"/>
                </v:rect>
                <v:shape style="position:absolute;left:4598;top:-10027;width:2717;height:871" type="#_x0000_t75" id="docshape9" stroked="false">
                  <v:imagedata r:id="rId6" o:title=""/>
                </v:shape>
                <v:shape style="position:absolute;left:0;top:-8952;width:11910;height:7801" type="#_x0000_t75" id="docshape10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  <w:sz w:val="33"/>
        </w:rPr>
        <w:t>Se llevó a cabo una reunión de seguimiento de trabajos y avances, la cual fue encabezada por el Ing. Carlos Telemin, en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representación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del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Director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General,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Ing.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Dolores</w:t>
      </w:r>
      <w:r>
        <w:rPr>
          <w:color w:val="003777"/>
          <w:spacing w:val="-2"/>
          <w:w w:val="105"/>
          <w:sz w:val="33"/>
        </w:rPr>
        <w:t> </w:t>
      </w:r>
      <w:r>
        <w:rPr>
          <w:color w:val="003777"/>
          <w:w w:val="105"/>
          <w:sz w:val="33"/>
        </w:rPr>
        <w:t>Núñez. Durante la sesión se revisaron los progresos alcanzados en las distintas áreas, así como los próximos pasos a seguir para cumplir con los objetivos establecidos.</w:t>
      </w:r>
    </w:p>
    <w:p>
      <w:pPr>
        <w:spacing w:line="211" w:lineRule="auto" w:before="450"/>
        <w:ind w:left="917" w:right="905" w:firstLine="0"/>
        <w:jc w:val="both"/>
        <w:rPr>
          <w:rFonts w:ascii="Times New Roman" w:hAnsi="Times New Roman" w:eastAsia="Times New Roman"/>
          <w:sz w:val="37"/>
        </w:rPr>
      </w:pPr>
      <w:r>
        <w:rPr>
          <w:color w:val="003777"/>
          <w:w w:val="105"/>
          <w:sz w:val="33"/>
        </w:rPr>
        <w:t>La participación activa de los equipos de trabajo permitió identificar</w:t>
      </w:r>
      <w:r>
        <w:rPr>
          <w:color w:val="003777"/>
          <w:w w:val="105"/>
          <w:sz w:val="33"/>
        </w:rPr>
        <w:t> oportunidades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mejora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reforzar</w:t>
      </w:r>
      <w:r>
        <w:rPr>
          <w:color w:val="003777"/>
          <w:w w:val="105"/>
          <w:sz w:val="33"/>
        </w:rPr>
        <w:t> el compromiso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con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los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plazos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y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metas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definidos.</w:t>
      </w:r>
      <w:r>
        <w:rPr>
          <w:rFonts w:ascii="Webdings" w:hAnsi="Webdings" w:eastAsia="Webdings"/>
          <w:color w:val="003777"/>
          <w:w w:val="105"/>
          <w:sz w:val="36"/>
        </w:rPr>
        <w:t>💧</w:t>
      </w:r>
      <w:r>
        <w:rPr>
          <w:rFonts w:ascii="Times New Roman" w:hAnsi="Times New Roman" w:eastAsia="Times New Roman"/>
          <w:color w:val="003777"/>
          <w:w w:val="105"/>
          <w:sz w:val="37"/>
        </w:rPr>
        <w:t>🛠</w:t>
      </w:r>
    </w:p>
    <w:p>
      <w:pPr>
        <w:spacing w:after="0" w:line="211" w:lineRule="auto"/>
        <w:jc w:val="both"/>
        <w:rPr>
          <w:rFonts w:ascii="Times New Roman" w:hAnsi="Times New Roman" w:eastAsia="Times New Roman"/>
          <w:sz w:val="37"/>
        </w:rPr>
        <w:sectPr>
          <w:pgSz w:w="11910" w:h="16850"/>
          <w:pgMar w:top="0" w:bottom="280" w:left="0" w:right="0"/>
        </w:sectPr>
      </w:pPr>
    </w:p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47764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1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35"/>
                                </a:lnTo>
                                <a:lnTo>
                                  <a:pt x="0" y="1477416"/>
                                </a:lnTo>
                                <a:lnTo>
                                  <a:pt x="7562850" y="1477416"/>
                                </a:lnTo>
                                <a:lnTo>
                                  <a:pt x="7562850" y="1274635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470842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.000002pt;width:595.5pt;height:116.35pt;mso-position-horizontal-relative:page;mso-position-vertical-relative:page;z-index:15731200" id="docshapegroup11" coordorigin="0,0" coordsize="11910,2327">
                <v:shape style="position:absolute;left:4734;top:1216;width:2461;height:781" type="#_x0000_t75" id="docshape12" stroked="false">
                  <v:imagedata r:id="rId6" o:title=""/>
                </v:shape>
                <v:shape style="position:absolute;left:0;top:0;width:11910;height:2327" id="docshape13" coordorigin="0,0" coordsize="11910,2327" path="m11910,0l0,0,0,2007,0,2327,11910,2327,11910,2007,11910,0xe" filled="true" fillcolor="#003777" stroked="false">
                  <v:path arrowok="t"/>
                  <v:fill type="solid"/>
                </v:shape>
                <v:shape style="position:absolute;left:4598;top:741;width:2717;height:871" type="#_x0000_t75" id="docshape1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1pt;margin-top:811.178162pt;width:595.499989pt;height:31.071788pt;mso-position-horizontal-relative:page;mso-position-vertical-relative:page;z-index:15731712" id="docshape15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261"/>
        <w:rPr>
          <w:rFonts w:ascii="Times New Roman"/>
          <w:sz w:val="32"/>
        </w:rPr>
      </w:pPr>
    </w:p>
    <w:p>
      <w:pPr>
        <w:spacing w:line="211" w:lineRule="auto" w:before="0"/>
        <w:ind w:left="719" w:right="707" w:firstLine="0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ragraph">
              <wp:posOffset>-4969049</wp:posOffset>
            </wp:positionV>
            <wp:extent cx="7562850" cy="473570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73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77"/>
          <w:sz w:val="32"/>
        </w:rPr>
        <w:t>En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marco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la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conmemoración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Día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Nacional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del</w:t>
      </w:r>
      <w:r>
        <w:rPr>
          <w:color w:val="003777"/>
          <w:spacing w:val="80"/>
          <w:sz w:val="32"/>
        </w:rPr>
        <w:t> </w:t>
      </w:r>
      <w:r>
        <w:rPr>
          <w:color w:val="003777"/>
          <w:sz w:val="32"/>
        </w:rPr>
        <w:t>Ingeniero, nuestro director general, Ing. Dolores Núñez, participó en el acto de juramentación de la nueva Directiva Nacional del Colegio Dominicano de Ingenieros, Arquitectos y Agrimensores (CODIA), reafirmando su apoyo y compromiso con el fortalecimiento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sector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profesional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y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técnico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país.</w:t>
      </w:r>
    </w:p>
    <w:p>
      <w:pPr>
        <w:spacing w:line="211" w:lineRule="auto" w:before="450"/>
        <w:ind w:left="719" w:right="707" w:firstLine="0"/>
        <w:jc w:val="both"/>
        <w:rPr>
          <w:sz w:val="32"/>
        </w:rPr>
      </w:pPr>
      <w:r>
        <w:rPr>
          <w:color w:val="003777"/>
          <w:sz w:val="32"/>
        </w:rPr>
        <w:t>Así mismo, el Ing. Núñez, quien fue presidente del CODIA a nivel nacional, extendió sus felicitaciones a todos los ingenieros, reconociendo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su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dedicación,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esfuerzo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y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aporte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al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desarrollo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 las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comunidades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y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al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progreso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de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la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República</w:t>
      </w:r>
      <w:r>
        <w:rPr>
          <w:color w:val="003777"/>
          <w:spacing w:val="76"/>
          <w:sz w:val="32"/>
        </w:rPr>
        <w:t> </w:t>
      </w:r>
      <w:r>
        <w:rPr>
          <w:color w:val="003777"/>
          <w:sz w:val="32"/>
        </w:rPr>
        <w:t>Dominicana.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2920049</wp:posOffset>
                </wp:positionH>
                <wp:positionV relativeFrom="paragraph">
                  <wp:posOffset>235150</wp:posOffset>
                </wp:positionV>
                <wp:extent cx="152336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171pt;margin-top:18.515799pt;width:119.95pt;height:.1pt;mso-position-horizontal-relative:page;mso-position-vertical-relative:paragraph;z-index:-15726592;mso-wrap-distance-left:0;mso-wrap-distance-right:0" id="docshape16" coordorigin="4599,370" coordsize="2399,0" path="m4599,370l6997,370e" filled="false" stroked="true" strokeweight="6.002262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11352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62850" cy="9113520"/>
                          <a:chExt cx="7562850" cy="911352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1817698"/>
                            <a:ext cx="75628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1615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85"/>
                                </a:lnTo>
                                <a:lnTo>
                                  <a:pt x="7562837" y="2215985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81" y="1217625"/>
                            <a:ext cx="2648947" cy="3296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425" y="4510774"/>
                            <a:ext cx="3697092" cy="460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.000035pt;width:595.5pt;height:717.6pt;mso-position-horizontal-relative:page;mso-position-vertical-relative:page;z-index:-15810048" id="docshapegroup17" coordorigin="0,0" coordsize="11910,14352">
                <v:shape style="position:absolute;left:4734;top:1216;width:2461;height:781" type="#_x0000_t75" id="docshape18" stroked="false">
                  <v:imagedata r:id="rId6" o:title=""/>
                </v:shape>
                <v:shape style="position:absolute;left:0;top:0;width:11910;height:1857" id="docshape19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20" stroked="false">
                  <v:imagedata r:id="rId6" o:title=""/>
                </v:shape>
                <v:shape style="position:absolute;left:0;top:2862;width:11910;height:3490" id="docshape21" coordorigin="0,2863" coordsize="11910,3490" path="m11910,2863l0,2863,0,6001,0,6352,11910,6352,11910,6001,11910,2863xe" filled="true" fillcolor="#003777" stroked="false">
                  <v:path arrowok="t"/>
                  <v:fill type="solid"/>
                </v:shape>
                <v:shape style="position:absolute;left:430;top:1917;width:4172;height:5192" type="#_x0000_t75" id="docshape22" stroked="false">
                  <v:imagedata r:id="rId9" o:title=""/>
                </v:shape>
                <v:shape style="position:absolute;left:5955;top:7103;width:5823;height:7248" type="#_x0000_t75" id="docshape2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9710153</wp:posOffset>
                </wp:positionV>
                <wp:extent cx="7562850" cy="98679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98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8679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547776"/>
                              </a:lnTo>
                              <a:lnTo>
                                <a:pt x="0" y="986434"/>
                              </a:lnTo>
                              <a:lnTo>
                                <a:pt x="258406" y="986434"/>
                              </a:lnTo>
                              <a:lnTo>
                                <a:pt x="7562850" y="986434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4.578979pt;width:595.5pt;height:77.7pt;mso-position-horizontal-relative:page;mso-position-vertical-relative:page;z-index:15733248" id="docshape24" coordorigin="0,15292" coordsize="11910,1554" path="m11910,15292l0,15292,0,16154,0,16845,407,16845,11910,16845,11910,15292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312"/>
        <w:rPr>
          <w:sz w:val="28"/>
        </w:rPr>
      </w:pPr>
    </w:p>
    <w:p>
      <w:pPr>
        <w:spacing w:line="213" w:lineRule="auto" w:before="0"/>
        <w:ind w:left="5128" w:right="308" w:firstLine="0"/>
        <w:jc w:val="both"/>
        <w:rPr>
          <w:rFonts w:ascii="Webdings" w:hAnsi="Webdings"/>
          <w:sz w:val="31"/>
        </w:rPr>
      </w:pPr>
      <w:r>
        <w:rPr>
          <w:color w:val="FFFFFF"/>
          <w:sz w:val="28"/>
        </w:rPr>
        <w:t>En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el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Día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Nacional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del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Ingeniero,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reconocemos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y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honramos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la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labor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80"/>
          <w:sz w:val="28"/>
        </w:rPr>
        <w:t> </w:t>
      </w:r>
      <w:r>
        <w:rPr>
          <w:color w:val="FFFFFF"/>
          <w:sz w:val="28"/>
        </w:rPr>
        <w:t>quienes, con conocimiento, compromiso y visión,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contribuyen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al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desarrollo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y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progreso de</w:t>
      </w:r>
      <w:r>
        <w:rPr>
          <w:color w:val="FFFFFF"/>
          <w:spacing w:val="51"/>
          <w:w w:val="150"/>
          <w:sz w:val="28"/>
        </w:rPr>
        <w:t>  </w:t>
      </w:r>
      <w:r>
        <w:rPr>
          <w:color w:val="FFFFFF"/>
          <w:sz w:val="28"/>
        </w:rPr>
        <w:t>nuestra</w:t>
      </w:r>
      <w:r>
        <w:rPr>
          <w:color w:val="FFFFFF"/>
          <w:spacing w:val="51"/>
          <w:w w:val="150"/>
          <w:sz w:val="28"/>
        </w:rPr>
        <w:t>  </w:t>
      </w:r>
      <w:r>
        <w:rPr>
          <w:color w:val="FFFFFF"/>
          <w:sz w:val="28"/>
        </w:rPr>
        <w:t>sociedad.</w:t>
      </w:r>
      <w:r>
        <w:rPr>
          <w:rFonts w:ascii="Webdings" w:hAnsi="Webdings"/>
          <w:color w:val="FFFFFF"/>
          <w:sz w:val="31"/>
        </w:rPr>
        <w:t>👷</w:t>
      </w:r>
      <w:r>
        <w:rPr>
          <w:rFonts w:ascii="Lucida Console" w:hAnsi="Lucida Console"/>
          <w:color w:val="FFFFFF"/>
          <w:sz w:val="31"/>
        </w:rPr>
        <w:t>♂</w:t>
      </w:r>
      <w:r>
        <w:rPr>
          <w:rFonts w:ascii="Webdings" w:hAnsi="Webdings"/>
          <w:color w:val="FFFFFF"/>
          <w:sz w:val="31"/>
        </w:rPr>
        <w:t>📐</w:t>
      </w: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spacing w:before="198"/>
        <w:rPr>
          <w:rFonts w:ascii="Webdings" w:hAnsi="Webdings"/>
          <w:sz w:val="25"/>
        </w:rPr>
      </w:pPr>
    </w:p>
    <w:p>
      <w:pPr>
        <w:spacing w:line="213" w:lineRule="auto" w:before="0"/>
        <w:ind w:left="430" w:right="6315" w:firstLine="0"/>
        <w:jc w:val="both"/>
        <w:rPr>
          <w:sz w:val="25"/>
        </w:rPr>
      </w:pPr>
      <w:r>
        <w:rPr>
          <w:rFonts w:ascii="Webdings" w:hAnsi="Webdings"/>
          <w:color w:val="003777"/>
          <w:w w:val="150"/>
          <w:sz w:val="28"/>
        </w:rPr>
        <w:t>🗣</w:t>
      </w:r>
      <w:r>
        <w:rPr>
          <w:rFonts w:ascii="Times New Roman" w:hAnsi="Times New Roman"/>
          <w:color w:val="003777"/>
          <w:spacing w:val="40"/>
          <w:w w:val="150"/>
          <w:sz w:val="28"/>
        </w:rPr>
        <w:t> </w:t>
      </w:r>
      <w:r>
        <w:rPr>
          <w:color w:val="003777"/>
          <w:w w:val="115"/>
          <w:sz w:val="25"/>
        </w:rPr>
        <w:t>¿Sabías</w:t>
      </w:r>
      <w:r>
        <w:rPr>
          <w:color w:val="003777"/>
          <w:w w:val="115"/>
          <w:sz w:val="25"/>
        </w:rPr>
        <w:t> que</w:t>
      </w:r>
      <w:r>
        <w:rPr>
          <w:color w:val="003777"/>
          <w:w w:val="115"/>
          <w:sz w:val="25"/>
        </w:rPr>
        <w:t> puedes</w:t>
      </w:r>
      <w:r>
        <w:rPr>
          <w:color w:val="003777"/>
          <w:w w:val="115"/>
          <w:sz w:val="25"/>
        </w:rPr>
        <w:t> ayudar</w:t>
      </w:r>
      <w:r>
        <w:rPr>
          <w:color w:val="003777"/>
          <w:spacing w:val="-23"/>
          <w:w w:val="115"/>
          <w:sz w:val="25"/>
        </w:rPr>
        <w:t> </w:t>
      </w:r>
      <w:r>
        <w:rPr>
          <w:color w:val="003777"/>
          <w:spacing w:val="-65"/>
          <w:w w:val="115"/>
          <w:sz w:val="25"/>
        </w:rPr>
        <w:t>a</w:t>
      </w:r>
      <w:r>
        <w:rPr>
          <w:color w:val="003777"/>
          <w:w w:val="115"/>
          <w:sz w:val="25"/>
        </w:rPr>
        <w:t> </w:t>
      </w:r>
      <w:r>
        <w:rPr>
          <w:color w:val="003777"/>
          <w:w w:val="110"/>
          <w:sz w:val="25"/>
        </w:rPr>
        <w:t>mejorar la administración pública?</w:t>
      </w:r>
    </w:p>
    <w:p>
      <w:pPr>
        <w:spacing w:line="351" w:lineRule="exact" w:before="0"/>
        <w:ind w:left="430" w:right="0" w:firstLine="0"/>
        <w:jc w:val="left"/>
        <w:rPr>
          <w:rFonts w:ascii="Webdings" w:hAnsi="Webdings"/>
          <w:sz w:val="28"/>
        </w:rPr>
      </w:pPr>
      <w:r>
        <w:rPr>
          <w:color w:val="003777"/>
          <w:sz w:val="25"/>
        </w:rPr>
        <w:t>¡Tu</w:t>
      </w:r>
      <w:r>
        <w:rPr>
          <w:color w:val="003777"/>
          <w:spacing w:val="22"/>
          <w:sz w:val="25"/>
        </w:rPr>
        <w:t> </w:t>
      </w:r>
      <w:r>
        <w:rPr>
          <w:color w:val="003777"/>
          <w:sz w:val="25"/>
        </w:rPr>
        <w:t>voz</w:t>
      </w:r>
      <w:r>
        <w:rPr>
          <w:color w:val="003777"/>
          <w:spacing w:val="23"/>
          <w:sz w:val="25"/>
        </w:rPr>
        <w:t> </w:t>
      </w:r>
      <w:r>
        <w:rPr>
          <w:color w:val="003777"/>
          <w:sz w:val="25"/>
        </w:rPr>
        <w:t>cuenta!</w:t>
      </w:r>
      <w:r>
        <w:rPr>
          <w:color w:val="003777"/>
          <w:spacing w:val="23"/>
          <w:sz w:val="25"/>
        </w:rPr>
        <w:t> </w:t>
      </w:r>
      <w:r>
        <w:rPr>
          <w:rFonts w:ascii="Webdings" w:hAnsi="Webdings"/>
          <w:color w:val="003777"/>
          <w:spacing w:val="-10"/>
          <w:sz w:val="28"/>
        </w:rPr>
        <w:t>🙌</w:t>
      </w:r>
    </w:p>
    <w:p>
      <w:pPr>
        <w:pStyle w:val="BodyText"/>
        <w:spacing w:before="77"/>
        <w:rPr>
          <w:rFonts w:ascii="Webdings" w:hAnsi="Webdings"/>
          <w:sz w:val="25"/>
        </w:rPr>
      </w:pPr>
    </w:p>
    <w:p>
      <w:pPr>
        <w:spacing w:line="213" w:lineRule="auto" w:before="0"/>
        <w:ind w:left="430" w:right="6315" w:firstLine="0"/>
        <w:jc w:val="both"/>
        <w:rPr>
          <w:sz w:val="25"/>
        </w:rPr>
      </w:pPr>
      <w:r>
        <w:rPr>
          <w:rFonts w:ascii="Webdings" w:hAnsi="Webdings"/>
          <w:color w:val="003777"/>
          <w:w w:val="150"/>
          <w:sz w:val="28"/>
        </w:rPr>
        <w:t>📞</w:t>
      </w:r>
      <w:r>
        <w:rPr>
          <w:rFonts w:ascii="Times New Roman" w:hAnsi="Times New Roman"/>
          <w:color w:val="003777"/>
          <w:w w:val="150"/>
          <w:sz w:val="28"/>
        </w:rPr>
        <w:t> </w:t>
      </w:r>
      <w:r>
        <w:rPr>
          <w:color w:val="003777"/>
          <w:sz w:val="25"/>
        </w:rPr>
        <w:t>Marca GRATIS al 3-</w:t>
      </w:r>
      <w:r>
        <w:rPr>
          <w:color w:val="003777"/>
          <w:w w:val="90"/>
          <w:sz w:val="25"/>
        </w:rPr>
        <w:t>1-1</w:t>
      </w:r>
      <w:r>
        <w:rPr>
          <w:color w:val="003777"/>
          <w:w w:val="90"/>
          <w:sz w:val="25"/>
        </w:rPr>
        <w:t> </w:t>
      </w:r>
      <w:r>
        <w:rPr>
          <w:color w:val="003777"/>
          <w:sz w:val="25"/>
        </w:rPr>
        <w:t>o entra</w:t>
      </w:r>
      <w:r>
        <w:rPr>
          <w:color w:val="003777"/>
          <w:spacing w:val="-20"/>
          <w:sz w:val="25"/>
        </w:rPr>
        <w:t> </w:t>
      </w:r>
      <w:r>
        <w:rPr>
          <w:color w:val="003777"/>
          <w:spacing w:val="-86"/>
          <w:sz w:val="25"/>
        </w:rPr>
        <w:t>a</w:t>
      </w:r>
      <w:r>
        <w:rPr>
          <w:color w:val="003777"/>
          <w:sz w:val="25"/>
        </w:rPr>
        <w:t> </w:t>
      </w:r>
      <w:hyperlink r:id="rId11">
        <w:r>
          <w:rPr>
            <w:color w:val="003777"/>
            <w:sz w:val="25"/>
          </w:rPr>
          <w:t>www.311.gob.do</w:t>
        </w:r>
      </w:hyperlink>
      <w:r>
        <w:rPr>
          <w:color w:val="003777"/>
          <w:sz w:val="25"/>
        </w:rPr>
        <w:t> y reporta quejas, reclamos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o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sugerencias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manera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fácil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y rápida.</w:t>
      </w:r>
    </w:p>
    <w:p>
      <w:pPr>
        <w:spacing w:line="365" w:lineRule="exact" w:before="297"/>
        <w:ind w:left="430" w:right="0" w:firstLine="0"/>
        <w:jc w:val="left"/>
        <w:rPr>
          <w:sz w:val="25"/>
        </w:rPr>
      </w:pPr>
      <w:r>
        <w:rPr>
          <w:rFonts w:ascii="SimSun-ExtB" w:hAnsi="SimSun-ExtB"/>
          <w:color w:val="003777"/>
          <w:sz w:val="28"/>
        </w:rPr>
        <w:t>✅</w:t>
      </w:r>
      <w:r>
        <w:rPr>
          <w:rFonts w:ascii="SimSun-ExtB" w:hAnsi="SimSun-ExtB"/>
          <w:color w:val="003777"/>
          <w:spacing w:val="-44"/>
          <w:sz w:val="28"/>
        </w:rPr>
        <w:t> </w:t>
      </w:r>
      <w:r>
        <w:rPr>
          <w:color w:val="003777"/>
          <w:sz w:val="25"/>
        </w:rPr>
        <w:t>Participa</w:t>
      </w:r>
      <w:r>
        <w:rPr>
          <w:color w:val="003777"/>
          <w:spacing w:val="18"/>
          <w:sz w:val="25"/>
        </w:rPr>
        <w:t> </w:t>
      </w:r>
      <w:r>
        <w:rPr>
          <w:color w:val="003777"/>
          <w:spacing w:val="-2"/>
          <w:sz w:val="25"/>
        </w:rPr>
        <w:t>activamente</w:t>
      </w:r>
    </w:p>
    <w:p>
      <w:pPr>
        <w:spacing w:line="340" w:lineRule="exact" w:before="0"/>
        <w:ind w:left="430" w:right="0" w:firstLine="0"/>
        <w:jc w:val="left"/>
        <w:rPr>
          <w:sz w:val="25"/>
        </w:rPr>
      </w:pPr>
      <w:r>
        <w:rPr>
          <w:rFonts w:ascii="SimSun-ExtB" w:hAnsi="SimSun-ExtB"/>
          <w:color w:val="003777"/>
          <w:sz w:val="28"/>
        </w:rPr>
        <w:t>✅</w:t>
      </w:r>
      <w:r>
        <w:rPr>
          <w:rFonts w:ascii="SimSun-ExtB" w:hAnsi="SimSun-ExtB"/>
          <w:color w:val="003777"/>
          <w:spacing w:val="-48"/>
          <w:sz w:val="28"/>
        </w:rPr>
        <w:t> </w:t>
      </w:r>
      <w:r>
        <w:rPr>
          <w:color w:val="003777"/>
          <w:sz w:val="25"/>
        </w:rPr>
        <w:t>Da</w:t>
      </w:r>
      <w:r>
        <w:rPr>
          <w:color w:val="003777"/>
          <w:spacing w:val="14"/>
          <w:sz w:val="25"/>
        </w:rPr>
        <w:t> </w:t>
      </w:r>
      <w:r>
        <w:rPr>
          <w:color w:val="003777"/>
          <w:sz w:val="25"/>
        </w:rPr>
        <w:t>seguimiento</w:t>
      </w:r>
      <w:r>
        <w:rPr>
          <w:color w:val="003777"/>
          <w:spacing w:val="14"/>
          <w:sz w:val="25"/>
        </w:rPr>
        <w:t> </w:t>
      </w:r>
      <w:r>
        <w:rPr>
          <w:color w:val="003777"/>
          <w:sz w:val="25"/>
        </w:rPr>
        <w:t>a</w:t>
      </w:r>
      <w:r>
        <w:rPr>
          <w:color w:val="003777"/>
          <w:spacing w:val="14"/>
          <w:sz w:val="25"/>
        </w:rPr>
        <w:t> </w:t>
      </w:r>
      <w:r>
        <w:rPr>
          <w:color w:val="003777"/>
          <w:sz w:val="25"/>
        </w:rPr>
        <w:t>tus</w:t>
      </w:r>
      <w:r>
        <w:rPr>
          <w:color w:val="003777"/>
          <w:spacing w:val="14"/>
          <w:sz w:val="25"/>
        </w:rPr>
        <w:t> </w:t>
      </w:r>
      <w:r>
        <w:rPr>
          <w:color w:val="003777"/>
          <w:spacing w:val="-2"/>
          <w:sz w:val="25"/>
        </w:rPr>
        <w:t>reportes</w:t>
      </w:r>
    </w:p>
    <w:p>
      <w:pPr>
        <w:spacing w:line="365" w:lineRule="exact" w:before="0"/>
        <w:ind w:left="430" w:right="0" w:firstLine="0"/>
        <w:jc w:val="left"/>
        <w:rPr>
          <w:sz w:val="25"/>
        </w:rPr>
      </w:pPr>
      <w:r>
        <w:rPr>
          <w:rFonts w:ascii="SimSun-ExtB" w:hAnsi="SimSun-ExtB"/>
          <w:color w:val="003777"/>
          <w:sz w:val="28"/>
        </w:rPr>
        <w:t>✅</w:t>
      </w:r>
      <w:r>
        <w:rPr>
          <w:rFonts w:ascii="SimSun-ExtB" w:hAnsi="SimSun-ExtB"/>
          <w:color w:val="003777"/>
          <w:spacing w:val="-61"/>
          <w:sz w:val="28"/>
        </w:rPr>
        <w:t> </w:t>
      </w:r>
      <w:r>
        <w:rPr>
          <w:color w:val="003777"/>
          <w:sz w:val="25"/>
        </w:rPr>
        <w:t>Todo</w:t>
      </w:r>
      <w:r>
        <w:rPr>
          <w:color w:val="003777"/>
          <w:spacing w:val="1"/>
          <w:sz w:val="25"/>
        </w:rPr>
        <w:t> </w:t>
      </w:r>
      <w:r>
        <w:rPr>
          <w:color w:val="003777"/>
          <w:sz w:val="25"/>
        </w:rPr>
        <w:t>en</w:t>
      </w:r>
      <w:r>
        <w:rPr>
          <w:color w:val="003777"/>
          <w:spacing w:val="1"/>
          <w:sz w:val="25"/>
        </w:rPr>
        <w:t> </w:t>
      </w:r>
      <w:r>
        <w:rPr>
          <w:color w:val="003777"/>
          <w:sz w:val="25"/>
        </w:rPr>
        <w:t>un</w:t>
      </w:r>
      <w:r>
        <w:rPr>
          <w:color w:val="003777"/>
          <w:spacing w:val="1"/>
          <w:sz w:val="25"/>
        </w:rPr>
        <w:t> </w:t>
      </w:r>
      <w:r>
        <w:rPr>
          <w:color w:val="003777"/>
          <w:sz w:val="25"/>
        </w:rPr>
        <w:t>solo</w:t>
      </w:r>
      <w:r>
        <w:rPr>
          <w:color w:val="003777"/>
          <w:spacing w:val="1"/>
          <w:sz w:val="25"/>
        </w:rPr>
        <w:t> </w:t>
      </w:r>
      <w:r>
        <w:rPr>
          <w:color w:val="003777"/>
          <w:sz w:val="25"/>
        </w:rPr>
        <w:t>lugar</w:t>
      </w:r>
      <w:r>
        <w:rPr>
          <w:color w:val="003777"/>
          <w:spacing w:val="1"/>
          <w:sz w:val="25"/>
        </w:rPr>
        <w:t> </w:t>
      </w:r>
      <w:r>
        <w:rPr>
          <w:color w:val="003777"/>
          <w:sz w:val="25"/>
        </w:rPr>
        <w:t>y</w:t>
      </w:r>
      <w:r>
        <w:rPr>
          <w:color w:val="003777"/>
          <w:spacing w:val="1"/>
          <w:sz w:val="25"/>
        </w:rPr>
        <w:t> </w:t>
      </w:r>
      <w:r>
        <w:rPr>
          <w:color w:val="003777"/>
          <w:spacing w:val="-2"/>
          <w:sz w:val="25"/>
        </w:rPr>
        <w:t>¡gratis!</w:t>
      </w:r>
    </w:p>
    <w:sectPr>
      <w:pgSz w:w="11910" w:h="16850"/>
      <w:pgMar w:top="19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SimSun-ExtB">
    <w:altName w:val="SimSun-ExtB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7"/>
      <w:szCs w:val="27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311.gob.do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Agosto 2025</dc:title>
  <dcterms:created xsi:type="dcterms:W3CDTF">2025-09-18T15:44:57Z</dcterms:created>
  <dcterms:modified xsi:type="dcterms:W3CDTF">2025-09-18T15:44:57Z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2025-09-18T00:00:00Z</vt:filetime>
  </property>
  <property fmtid="{D5CDD505-2E9C-101B-9397-08002B2CF9AE}" pid="5" name="Producer">
    <vt:lpwstr>Canva</vt:lpwstr>
  </property>
</Properties>
</file>